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5" w:type="dxa"/>
        <w:jc w:val="center"/>
        <w:tblLayout w:type="fixed"/>
        <w:tblLook w:val="0000" w:firstRow="0" w:lastRow="0" w:firstColumn="0" w:lastColumn="0" w:noHBand="0" w:noVBand="0"/>
      </w:tblPr>
      <w:tblGrid>
        <w:gridCol w:w="5073"/>
        <w:gridCol w:w="5852"/>
      </w:tblGrid>
      <w:tr w:rsidR="00910EA2" w:rsidRPr="004553CC" w:rsidTr="0061432C">
        <w:trPr>
          <w:jc w:val="center"/>
        </w:trPr>
        <w:tc>
          <w:tcPr>
            <w:tcW w:w="5073" w:type="dxa"/>
          </w:tcPr>
          <w:p w:rsidR="00910EA2" w:rsidRPr="004553CC" w:rsidRDefault="00910EA2" w:rsidP="0081689C">
            <w:pPr>
              <w:ind w:left="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53CC">
              <w:rPr>
                <w:rFonts w:ascii="Times New Roman" w:hAnsi="Times New Roman"/>
                <w:sz w:val="26"/>
                <w:szCs w:val="26"/>
              </w:rPr>
              <w:t>BỘ TÀI CHÍNH</w:t>
            </w:r>
          </w:p>
          <w:p w:rsidR="00910EA2" w:rsidRPr="004553CC" w:rsidRDefault="00A27CCF" w:rsidP="0081689C">
            <w:pPr>
              <w:pStyle w:val="BodyText"/>
              <w:ind w:left="104"/>
              <w:rPr>
                <w:szCs w:val="24"/>
              </w:rPr>
            </w:pPr>
            <w:r>
              <w:rPr>
                <w:szCs w:val="24"/>
              </w:rPr>
              <w:t>SỞ GIAO DỊCH CHỨNG KHOÁN TP</w:t>
            </w:r>
            <w:r w:rsidR="00910EA2" w:rsidRPr="004553CC">
              <w:rPr>
                <w:szCs w:val="24"/>
              </w:rPr>
              <w:t>HCM</w:t>
            </w:r>
          </w:p>
          <w:p w:rsidR="00910EA2" w:rsidRPr="004553CC" w:rsidRDefault="00234B05" w:rsidP="0081689C">
            <w:pPr>
              <w:pStyle w:val="BodyTextIndent2"/>
              <w:ind w:left="194" w:firstLine="49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pict>
                <v:line id="_x0000_s1026" style="position:absolute;left:0;text-align:left;z-index:251660288" from="83.75pt,6.75pt" to="155.75pt,6.75pt"/>
              </w:pict>
            </w:r>
          </w:p>
          <w:p w:rsidR="00910EA2" w:rsidRPr="004553CC" w:rsidRDefault="00910EA2" w:rsidP="0081689C">
            <w:pPr>
              <w:ind w:left="-3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53CC">
              <w:rPr>
                <w:rFonts w:ascii="Times New Roman" w:hAnsi="Times New Roman"/>
                <w:sz w:val="26"/>
                <w:szCs w:val="26"/>
              </w:rPr>
              <w:t>Số: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68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4B05">
              <w:rPr>
                <w:rFonts w:ascii="Times New Roman" w:hAnsi="Times New Roman"/>
                <w:sz w:val="26"/>
                <w:szCs w:val="26"/>
              </w:rPr>
              <w:t>1468</w:t>
            </w:r>
            <w:r w:rsidRPr="004553CC">
              <w:rPr>
                <w:rFonts w:ascii="Times New Roman" w:hAnsi="Times New Roman"/>
                <w:sz w:val="26"/>
                <w:szCs w:val="26"/>
              </w:rPr>
              <w:t>/TB-SGDHCM</w:t>
            </w:r>
          </w:p>
          <w:p w:rsidR="00910EA2" w:rsidRPr="004553CC" w:rsidRDefault="00910EA2" w:rsidP="0081689C">
            <w:pPr>
              <w:ind w:left="-3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2" w:type="dxa"/>
          </w:tcPr>
          <w:p w:rsidR="00910EA2" w:rsidRPr="004553CC" w:rsidRDefault="00910EA2" w:rsidP="00816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3CC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910EA2" w:rsidRPr="004553CC" w:rsidRDefault="00910EA2" w:rsidP="008168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53CC">
              <w:rPr>
                <w:rFonts w:ascii="Times New Roman" w:hAnsi="Times New Roman"/>
                <w:b/>
                <w:sz w:val="26"/>
                <w:szCs w:val="26"/>
              </w:rPr>
              <w:t xml:space="preserve">Độc lập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4553CC">
              <w:rPr>
                <w:rFonts w:ascii="Times New Roman" w:hAnsi="Times New Roman"/>
                <w:b/>
                <w:sz w:val="26"/>
                <w:szCs w:val="26"/>
              </w:rPr>
              <w:t xml:space="preserve"> Tự do- Hạnh phúc</w:t>
            </w:r>
          </w:p>
          <w:p w:rsidR="00910EA2" w:rsidRPr="004553CC" w:rsidRDefault="00234B05" w:rsidP="0081689C">
            <w:pPr>
              <w:pStyle w:val="Heading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w:pict>
                <v:line id="_x0000_s1027" style="position:absolute;left:0;text-align:left;z-index:251661312" from="114.45pt,2.45pt" to="197.35pt,2.45pt"/>
              </w:pict>
            </w:r>
            <w:r w:rsidR="00910EA2" w:rsidRPr="004553CC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  <w:p w:rsidR="00910EA2" w:rsidRPr="004553CC" w:rsidRDefault="00910EA2" w:rsidP="0081689C">
            <w:pPr>
              <w:pStyle w:val="Heading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Thành phố Hồ Chí Minh, ngày </w:t>
            </w:r>
            <w:r w:rsidR="006374AC">
              <w:rPr>
                <w:rFonts w:ascii="Times New Roman" w:hAnsi="Times New Roman"/>
                <w:sz w:val="26"/>
                <w:szCs w:val="26"/>
              </w:rPr>
              <w:t>11</w:t>
            </w:r>
            <w:r w:rsidRPr="004553CC">
              <w:rPr>
                <w:rFonts w:ascii="Times New Roman" w:hAnsi="Times New Roman"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4553CC">
              <w:rPr>
                <w:rFonts w:ascii="Times New Roman" w:hAnsi="Times New Roman"/>
                <w:sz w:val="26"/>
                <w:szCs w:val="26"/>
              </w:rPr>
              <w:t xml:space="preserve"> năm 201</w:t>
            </w:r>
            <w:r w:rsidR="006374AC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910EA2" w:rsidRPr="004553CC" w:rsidRDefault="00910EA2" w:rsidP="008168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10EA2" w:rsidRPr="004553CC" w:rsidRDefault="00910EA2" w:rsidP="00910EA2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4553CC">
        <w:rPr>
          <w:rFonts w:ascii="Times New Roman" w:hAnsi="Times New Roman" w:cs="Times New Roman"/>
          <w:i w:val="0"/>
          <w:sz w:val="26"/>
          <w:szCs w:val="26"/>
        </w:rPr>
        <w:t>THÔNG BÁO</w:t>
      </w:r>
    </w:p>
    <w:p w:rsidR="00910EA2" w:rsidRPr="004553CC" w:rsidRDefault="00910EA2" w:rsidP="00910EA2">
      <w:pPr>
        <w:jc w:val="center"/>
        <w:rPr>
          <w:rFonts w:ascii="Times New Roman" w:hAnsi="Times New Roman"/>
          <w:b/>
          <w:sz w:val="26"/>
          <w:szCs w:val="26"/>
        </w:rPr>
      </w:pPr>
      <w:r w:rsidRPr="004553CC">
        <w:rPr>
          <w:rFonts w:ascii="Times New Roman" w:hAnsi="Times New Roman"/>
          <w:b/>
          <w:sz w:val="26"/>
          <w:szCs w:val="26"/>
        </w:rPr>
        <w:t xml:space="preserve">Về việc </w:t>
      </w:r>
      <w:r>
        <w:rPr>
          <w:rFonts w:ascii="Times New Roman" w:hAnsi="Times New Roman"/>
          <w:b/>
          <w:sz w:val="26"/>
          <w:szCs w:val="26"/>
        </w:rPr>
        <w:t>đăng ký làm đại lý năm 20</w:t>
      </w:r>
      <w:r w:rsidR="006374AC">
        <w:rPr>
          <w:rFonts w:ascii="Times New Roman" w:hAnsi="Times New Roman"/>
          <w:b/>
          <w:sz w:val="26"/>
          <w:szCs w:val="26"/>
        </w:rPr>
        <w:t>20</w:t>
      </w:r>
    </w:p>
    <w:p w:rsidR="00910EA2" w:rsidRPr="004553CC" w:rsidRDefault="00234B05" w:rsidP="00910EA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28" style="position:absolute;left:0;text-align:left;z-index:251662336" from="189pt,4.25pt" to="267.95pt,4.25pt"/>
        </w:pict>
      </w:r>
    </w:p>
    <w:p w:rsidR="00910EA2" w:rsidRDefault="00910EA2" w:rsidP="009C196F">
      <w:pPr>
        <w:spacing w:before="240" w:after="60" w:line="288" w:lineRule="auto"/>
        <w:ind w:firstLine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Căn cứ Quyết định số 519/QĐ-SGDHCM ngày 30/12/2014 của Tổng Giám đốc Sở Giao dịch Chứng khoán (Sở GDCK) TP.Hồ Chí Minh về việc ban hành </w:t>
      </w:r>
      <w:r w:rsidRPr="0018759C">
        <w:rPr>
          <w:rFonts w:ascii="Times New Roman" w:hAnsi="Times New Roman"/>
          <w:sz w:val="26"/>
          <w:szCs w:val="26"/>
        </w:rPr>
        <w:t xml:space="preserve">Quy chế tổ chức hoạt động bán đấu giá tại </w:t>
      </w:r>
      <w:r>
        <w:rPr>
          <w:rFonts w:ascii="Times New Roman" w:hAnsi="Times New Roman"/>
          <w:sz w:val="26"/>
          <w:szCs w:val="26"/>
        </w:rPr>
        <w:t>Sở GDCK TP.Hồ Chí Minh, trong đó hướng dẫn việc lựa chọn các Công ty Chứng khoán làm đại lý đấu giá theo từng năm cho Sở GDCK TP.Hồ Chí Minh.</w:t>
      </w:r>
    </w:p>
    <w:p w:rsidR="00910EA2" w:rsidRDefault="00910EA2" w:rsidP="00910EA2">
      <w:pPr>
        <w:spacing w:before="60" w:after="60" w:line="288" w:lineRule="auto"/>
        <w:ind w:firstLine="5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Sở GDCK TP.Hồ Chí Minh trân trọng thông báo đến các Công ty Chứng khoán Thành viên có nhu cầu làm đại lý </w:t>
      </w:r>
      <w:r w:rsidR="006374AC">
        <w:rPr>
          <w:rFonts w:ascii="Times New Roman" w:hAnsi="Times New Roman"/>
          <w:sz w:val="26"/>
          <w:szCs w:val="26"/>
        </w:rPr>
        <w:t>cho các đợt chào bán</w:t>
      </w:r>
      <w:r>
        <w:rPr>
          <w:rFonts w:ascii="Times New Roman" w:hAnsi="Times New Roman"/>
          <w:sz w:val="26"/>
          <w:szCs w:val="26"/>
        </w:rPr>
        <w:t xml:space="preserve"> tại Sở GDCK TP.Hồ Chí Minh </w:t>
      </w:r>
      <w:r w:rsidR="00BF06D0">
        <w:rPr>
          <w:rFonts w:ascii="Times New Roman" w:hAnsi="Times New Roman"/>
          <w:sz w:val="26"/>
          <w:szCs w:val="26"/>
        </w:rPr>
        <w:t>trong</w:t>
      </w:r>
      <w:r>
        <w:rPr>
          <w:rFonts w:ascii="Times New Roman" w:hAnsi="Times New Roman"/>
          <w:sz w:val="26"/>
          <w:szCs w:val="26"/>
        </w:rPr>
        <w:t xml:space="preserve"> năm 20</w:t>
      </w:r>
      <w:r w:rsidR="006374AC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gửi Đ</w:t>
      </w:r>
      <w:r w:rsidRPr="009E619D">
        <w:rPr>
          <w:rFonts w:ascii="Times New Roman" w:hAnsi="Times New Roman"/>
          <w:sz w:val="26"/>
          <w:szCs w:val="26"/>
        </w:rPr>
        <w:t>ơn đăng ký</w:t>
      </w:r>
      <w:r>
        <w:rPr>
          <w:rFonts w:ascii="Times New Roman" w:hAnsi="Times New Roman"/>
          <w:sz w:val="26"/>
          <w:szCs w:val="26"/>
        </w:rPr>
        <w:t xml:space="preserve"> làm đại lý (theo mẫu đính kèm) về Sở GDCK TP.</w:t>
      </w:r>
      <w:r w:rsidRPr="007534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Hồ Chí Minh trước </w:t>
      </w:r>
      <w:r w:rsidRPr="00910EA2">
        <w:rPr>
          <w:rFonts w:ascii="Times New Roman" w:hAnsi="Times New Roman"/>
          <w:b/>
          <w:sz w:val="26"/>
          <w:szCs w:val="26"/>
        </w:rPr>
        <w:t xml:space="preserve">16h00 ngày </w:t>
      </w:r>
      <w:r w:rsidR="00BF06D0">
        <w:rPr>
          <w:rFonts w:ascii="Times New Roman" w:hAnsi="Times New Roman"/>
          <w:b/>
          <w:sz w:val="26"/>
          <w:szCs w:val="26"/>
        </w:rPr>
        <w:t>20/12</w:t>
      </w:r>
      <w:r w:rsidRPr="00910EA2">
        <w:rPr>
          <w:rFonts w:ascii="Times New Roman" w:hAnsi="Times New Roman"/>
          <w:b/>
          <w:sz w:val="26"/>
          <w:szCs w:val="26"/>
        </w:rPr>
        <w:t>/201</w:t>
      </w:r>
      <w:r w:rsidR="00BF06D0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</w:p>
    <w:p w:rsidR="00910EA2" w:rsidRDefault="00910EA2" w:rsidP="00910EA2">
      <w:pPr>
        <w:spacing w:before="60" w:after="60" w:line="288" w:lineRule="auto"/>
        <w:ind w:firstLine="5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Mọi thông tin xin vui lòng liên hệ:</w:t>
      </w:r>
    </w:p>
    <w:p w:rsidR="00910EA2" w:rsidRPr="004E0565" w:rsidRDefault="00910EA2" w:rsidP="00910EA2">
      <w:pPr>
        <w:spacing w:before="60" w:after="60" w:line="288" w:lineRule="auto"/>
        <w:ind w:firstLine="562"/>
        <w:jc w:val="both"/>
        <w:rPr>
          <w:rFonts w:ascii="Times New Roman" w:hAnsi="Times New Roman"/>
          <w:sz w:val="26"/>
          <w:szCs w:val="26"/>
        </w:rPr>
      </w:pPr>
      <w:r w:rsidRPr="004E0565">
        <w:rPr>
          <w:rFonts w:ascii="Times New Roman" w:hAnsi="Times New Roman"/>
          <w:sz w:val="26"/>
          <w:szCs w:val="26"/>
        </w:rPr>
        <w:t xml:space="preserve">Phòng Quản lý và Thẩm định Niêm yết – </w:t>
      </w:r>
      <w:r w:rsidR="00D7131A">
        <w:rPr>
          <w:rFonts w:ascii="Times New Roman" w:hAnsi="Times New Roman"/>
          <w:sz w:val="26"/>
          <w:szCs w:val="26"/>
        </w:rPr>
        <w:t>Sở GDCK</w:t>
      </w:r>
      <w:r w:rsidRPr="004E0565">
        <w:rPr>
          <w:rFonts w:ascii="Times New Roman" w:hAnsi="Times New Roman"/>
          <w:sz w:val="26"/>
          <w:szCs w:val="26"/>
        </w:rPr>
        <w:t xml:space="preserve"> </w:t>
      </w:r>
      <w:r w:rsidR="00D7131A">
        <w:rPr>
          <w:rFonts w:ascii="Times New Roman" w:hAnsi="Times New Roman"/>
          <w:sz w:val="26"/>
          <w:szCs w:val="26"/>
        </w:rPr>
        <w:t>TP.Hồ Chí Minh</w:t>
      </w:r>
      <w:r>
        <w:rPr>
          <w:rFonts w:ascii="Times New Roman" w:hAnsi="Times New Roman"/>
          <w:sz w:val="26"/>
          <w:szCs w:val="26"/>
        </w:rPr>
        <w:t>.</w:t>
      </w:r>
    </w:p>
    <w:p w:rsidR="00910EA2" w:rsidRDefault="00910EA2" w:rsidP="00910EA2">
      <w:pPr>
        <w:spacing w:before="60" w:after="60" w:line="288" w:lineRule="auto"/>
        <w:ind w:firstLine="5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chỉ: 16 Võ Văn Kiệt, Phường Nguyễn Thái Bình, Quận 1, TP. HCM</w:t>
      </w:r>
    </w:p>
    <w:p w:rsidR="00910EA2" w:rsidRDefault="00910EA2" w:rsidP="00910EA2">
      <w:pPr>
        <w:spacing w:before="60" w:after="60" w:line="288" w:lineRule="auto"/>
        <w:ind w:firstLine="5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Điện thoại: 028.3821.7713 – ext 25</w:t>
      </w:r>
      <w:r w:rsidR="00BF06D0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(</w:t>
      </w:r>
      <w:r w:rsidR="00BF06D0">
        <w:rPr>
          <w:rFonts w:ascii="Times New Roman" w:hAnsi="Times New Roman"/>
          <w:sz w:val="26"/>
          <w:szCs w:val="26"/>
        </w:rPr>
        <w:t xml:space="preserve">Ms </w:t>
      </w:r>
      <w:r>
        <w:rPr>
          <w:rFonts w:ascii="Times New Roman" w:hAnsi="Times New Roman"/>
          <w:sz w:val="26"/>
          <w:szCs w:val="26"/>
        </w:rPr>
        <w:t>Nhun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g)</w:t>
      </w:r>
    </w:p>
    <w:p w:rsidR="00910EA2" w:rsidRDefault="00910EA2" w:rsidP="00910EA2">
      <w:pPr>
        <w:spacing w:before="60" w:after="60" w:line="288" w:lineRule="auto"/>
        <w:ind w:firstLine="5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Fax: 028.3821.8429.</w:t>
      </w:r>
    </w:p>
    <w:p w:rsidR="00910EA2" w:rsidRDefault="00910EA2" w:rsidP="00910EA2">
      <w:pPr>
        <w:spacing w:before="60" w:after="6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Trân trọng./.</w:t>
      </w:r>
      <w:r>
        <w:rPr>
          <w:rFonts w:ascii="Times New Roman" w:hAnsi="Times New Roman"/>
          <w:sz w:val="26"/>
          <w:szCs w:val="26"/>
        </w:rPr>
        <w:tab/>
      </w:r>
    </w:p>
    <w:tbl>
      <w:tblPr>
        <w:tblW w:w="10052" w:type="dxa"/>
        <w:tblLook w:val="01E0" w:firstRow="1" w:lastRow="1" w:firstColumn="1" w:lastColumn="1" w:noHBand="0" w:noVBand="0"/>
      </w:tblPr>
      <w:tblGrid>
        <w:gridCol w:w="4085"/>
        <w:gridCol w:w="5967"/>
      </w:tblGrid>
      <w:tr w:rsidR="00910EA2" w:rsidRPr="004553CC" w:rsidTr="0081689C">
        <w:trPr>
          <w:trHeight w:val="2133"/>
        </w:trPr>
        <w:tc>
          <w:tcPr>
            <w:tcW w:w="4085" w:type="dxa"/>
          </w:tcPr>
          <w:p w:rsidR="00910EA2" w:rsidRPr="004553CC" w:rsidRDefault="00910EA2" w:rsidP="0081689C">
            <w:pPr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53CC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4553C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ơ</w:t>
            </w:r>
            <w:r w:rsidRPr="004553CC">
              <w:rPr>
                <w:rFonts w:ascii="Times New Roman" w:hAnsi="Times New Roman"/>
                <w:b/>
                <w:i/>
                <w:sz w:val="24"/>
                <w:szCs w:val="24"/>
              </w:rPr>
              <w:t>i nhận</w:t>
            </w:r>
            <w:r w:rsidRPr="004553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0EA2" w:rsidRPr="00D7131A" w:rsidRDefault="00910EA2" w:rsidP="00D7131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20" w:after="20"/>
              <w:ind w:left="142" w:hanging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131A">
              <w:rPr>
                <w:rFonts w:ascii="Times New Roman" w:hAnsi="Times New Roman"/>
                <w:sz w:val="22"/>
                <w:szCs w:val="22"/>
              </w:rPr>
              <w:t>P.TTTT (CBTT);</w:t>
            </w:r>
          </w:p>
          <w:p w:rsidR="00910EA2" w:rsidRPr="00D7131A" w:rsidRDefault="00910EA2" w:rsidP="00D7131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20" w:after="20"/>
              <w:ind w:left="142" w:hanging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131A">
              <w:rPr>
                <w:rFonts w:ascii="Times New Roman" w:hAnsi="Times New Roman"/>
                <w:sz w:val="22"/>
                <w:szCs w:val="22"/>
              </w:rPr>
              <w:t>Lưu: VT, NY (3).</w:t>
            </w:r>
          </w:p>
          <w:p w:rsidR="00AD4DFF" w:rsidRPr="00D7131A" w:rsidRDefault="00AD4DFF" w:rsidP="00D7131A">
            <w:pPr>
              <w:spacing w:before="20" w:after="20"/>
              <w:ind w:firstLine="142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7131A">
              <w:rPr>
                <w:rFonts w:ascii="Times New Roman" w:hAnsi="Times New Roman" w:hint="eastAsia"/>
                <w:i/>
                <w:sz w:val="22"/>
                <w:szCs w:val="22"/>
              </w:rPr>
              <w:t>Đí</w:t>
            </w:r>
            <w:r w:rsidRPr="00D7131A">
              <w:rPr>
                <w:rFonts w:ascii="Times New Roman" w:hAnsi="Times New Roman"/>
                <w:i/>
                <w:sz w:val="22"/>
                <w:szCs w:val="22"/>
              </w:rPr>
              <w:t>nh kèm:</w:t>
            </w:r>
          </w:p>
          <w:p w:rsidR="00AD4DFF" w:rsidRPr="00D7131A" w:rsidRDefault="00AD4DFF" w:rsidP="00D7131A">
            <w:pPr>
              <w:spacing w:before="20" w:after="20"/>
              <w:ind w:firstLine="142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7131A"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Pr="00D7131A">
              <w:rPr>
                <w:rFonts w:ascii="Times New Roman" w:hAnsi="Times New Roman" w:hint="eastAsia"/>
                <w:i/>
                <w:sz w:val="22"/>
                <w:szCs w:val="22"/>
              </w:rPr>
              <w:t>Đơ</w:t>
            </w:r>
            <w:r w:rsidRPr="00D7131A">
              <w:rPr>
                <w:rFonts w:ascii="Times New Roman" w:hAnsi="Times New Roman"/>
                <w:i/>
                <w:sz w:val="22"/>
                <w:szCs w:val="22"/>
              </w:rPr>
              <w:t xml:space="preserve">n </w:t>
            </w:r>
            <w:r w:rsidRPr="00D7131A">
              <w:rPr>
                <w:rFonts w:ascii="Times New Roman" w:hAnsi="Times New Roman" w:hint="eastAsia"/>
                <w:i/>
                <w:sz w:val="22"/>
                <w:szCs w:val="22"/>
              </w:rPr>
              <w:t>đă</w:t>
            </w:r>
            <w:r w:rsidRPr="00D7131A">
              <w:rPr>
                <w:rFonts w:ascii="Times New Roman" w:hAnsi="Times New Roman"/>
                <w:i/>
                <w:sz w:val="22"/>
                <w:szCs w:val="22"/>
              </w:rPr>
              <w:t xml:space="preserve">ng ký làm </w:t>
            </w:r>
            <w:r w:rsidRPr="00D7131A">
              <w:rPr>
                <w:rFonts w:ascii="Times New Roman" w:hAnsi="Times New Roman" w:hint="eastAsia"/>
                <w:i/>
                <w:sz w:val="22"/>
                <w:szCs w:val="22"/>
              </w:rPr>
              <w:t>đ</w:t>
            </w:r>
            <w:r w:rsidRPr="00D7131A">
              <w:rPr>
                <w:rFonts w:ascii="Times New Roman" w:hAnsi="Times New Roman"/>
                <w:i/>
                <w:sz w:val="22"/>
                <w:szCs w:val="22"/>
              </w:rPr>
              <w:t xml:space="preserve">ại lý </w:t>
            </w:r>
          </w:p>
          <w:p w:rsidR="009C196F" w:rsidRPr="00AD4DFF" w:rsidRDefault="009C196F" w:rsidP="00D7131A">
            <w:pPr>
              <w:spacing w:before="20" w:after="20"/>
              <w:ind w:firstLine="1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7131A">
              <w:rPr>
                <w:rFonts w:ascii="Times New Roman" w:hAnsi="Times New Roman"/>
                <w:i/>
                <w:sz w:val="22"/>
                <w:szCs w:val="22"/>
              </w:rPr>
              <w:t>- Hợp đồng khung đại lý</w:t>
            </w:r>
          </w:p>
        </w:tc>
        <w:tc>
          <w:tcPr>
            <w:tcW w:w="5967" w:type="dxa"/>
          </w:tcPr>
          <w:p w:rsidR="00910EA2" w:rsidRDefault="00910EA2" w:rsidP="0081689C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KT. </w:t>
            </w:r>
            <w:r w:rsidRPr="004553CC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910EA2" w:rsidRPr="004553CC" w:rsidRDefault="00910EA2" w:rsidP="0081689C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PHÓ TỔNG GIÁM ĐỐC </w:t>
            </w:r>
          </w:p>
          <w:p w:rsidR="00910EA2" w:rsidRDefault="00910EA2" w:rsidP="0081689C">
            <w:pPr>
              <w:spacing w:before="240" w:after="2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A27CCF" w:rsidRDefault="00234B05" w:rsidP="0081689C">
            <w:pPr>
              <w:spacing w:before="240" w:after="2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(Đã ký)</w:t>
            </w:r>
          </w:p>
          <w:p w:rsidR="00910EA2" w:rsidRPr="004553CC" w:rsidRDefault="00910EA2" w:rsidP="0081689C">
            <w:pPr>
              <w:spacing w:before="20" w:after="2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10EA2" w:rsidRPr="004553CC" w:rsidRDefault="00910EA2" w:rsidP="0081689C">
            <w:pPr>
              <w:tabs>
                <w:tab w:val="center" w:pos="5940"/>
              </w:tabs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Trần Anh Đào</w:t>
            </w:r>
          </w:p>
        </w:tc>
      </w:tr>
    </w:tbl>
    <w:p w:rsidR="00910EA2" w:rsidRDefault="00910EA2" w:rsidP="00910EA2"/>
    <w:p w:rsidR="0081689C" w:rsidRDefault="0081689C"/>
    <w:sectPr w:rsidR="0081689C" w:rsidSect="0081689C">
      <w:pgSz w:w="11907" w:h="16840" w:code="9"/>
      <w:pgMar w:top="1170" w:right="1077" w:bottom="25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7139"/>
    <w:multiLevelType w:val="hybridMultilevel"/>
    <w:tmpl w:val="1B9A501A"/>
    <w:lvl w:ilvl="0" w:tplc="56DCB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EA2"/>
    <w:rsid w:val="000B0D19"/>
    <w:rsid w:val="00234B05"/>
    <w:rsid w:val="00241224"/>
    <w:rsid w:val="00305337"/>
    <w:rsid w:val="00356EE1"/>
    <w:rsid w:val="003E416C"/>
    <w:rsid w:val="0049184E"/>
    <w:rsid w:val="004B65F7"/>
    <w:rsid w:val="004C1240"/>
    <w:rsid w:val="00522078"/>
    <w:rsid w:val="0061432C"/>
    <w:rsid w:val="006374AC"/>
    <w:rsid w:val="00663AFD"/>
    <w:rsid w:val="00753F45"/>
    <w:rsid w:val="0081689C"/>
    <w:rsid w:val="00910EA2"/>
    <w:rsid w:val="009C196F"/>
    <w:rsid w:val="00A27CCF"/>
    <w:rsid w:val="00A87A6D"/>
    <w:rsid w:val="00AD4DFF"/>
    <w:rsid w:val="00B0300C"/>
    <w:rsid w:val="00BF06D0"/>
    <w:rsid w:val="00C4211E"/>
    <w:rsid w:val="00D450D9"/>
    <w:rsid w:val="00D7131A"/>
    <w:rsid w:val="00E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189D4CD3"/>
  <w15:docId w15:val="{051ADE75-0E94-473C-A91D-3F926C83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EA2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10E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910EA2"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0EA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10EA2"/>
    <w:rPr>
      <w:rFonts w:ascii=".VnTime" w:eastAsia="Times New Roman" w:hAnsi=".VnTime" w:cs="Times New Roman"/>
      <w:i/>
      <w:sz w:val="28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910EA2"/>
    <w:pPr>
      <w:ind w:hanging="638"/>
      <w:jc w:val="center"/>
    </w:pPr>
    <w:rPr>
      <w:rFonts w:ascii=".VnTimeH" w:hAnsi=".VnTimeH"/>
      <w:b/>
      <w:noProof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10EA2"/>
    <w:rPr>
      <w:rFonts w:ascii=".VnTimeH" w:eastAsia="Times New Roman" w:hAnsi=".VnTimeH" w:cs="Times New Roman"/>
      <w:b/>
      <w:noProof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910EA2"/>
    <w:pPr>
      <w:jc w:val="center"/>
    </w:pPr>
    <w:rPr>
      <w:rFonts w:ascii="Times New Roman" w:hAnsi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rsid w:val="00910EA2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customStyle="1" w:styleId="Default">
    <w:name w:val="Default"/>
    <w:rsid w:val="00910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Dinh Thi Hong Nhung</cp:lastModifiedBy>
  <cp:revision>13</cp:revision>
  <cp:lastPrinted>2018-12-13T09:23:00Z</cp:lastPrinted>
  <dcterms:created xsi:type="dcterms:W3CDTF">2017-12-07T04:17:00Z</dcterms:created>
  <dcterms:modified xsi:type="dcterms:W3CDTF">2019-12-11T10:00:00Z</dcterms:modified>
</cp:coreProperties>
</file>